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BE57653" w:rsidR="00F92268" w:rsidRPr="00FF66BF" w:rsidRDefault="00717404" w:rsidP="00F246C7">
            <w:pPr>
              <w:pStyle w:val="RefTableHeader"/>
            </w:pPr>
            <w:r w:rsidRPr="00717404">
              <w:t>3822-A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4EB6E8D" w:rsidR="004B15BB" w:rsidRDefault="00717404" w:rsidP="007E5C16">
      <w:pPr>
        <w:pStyle w:val="Heading1"/>
      </w:pPr>
      <w:r w:rsidRPr="00717404">
        <w:t>Specialty Guideline Management</w:t>
      </w:r>
      <w:r w:rsidR="008C54D9" w:rsidRPr="00BD1CC1">
        <w:br/>
      </w:r>
      <w:proofErr w:type="spellStart"/>
      <w:r w:rsidRPr="00717404">
        <w:t>Pemazyre</w:t>
      </w:r>
      <w:proofErr w:type="spellEnd"/>
    </w:p>
    <w:p w14:paraId="78861C92" w14:textId="57EDB8DE" w:rsidR="00203468" w:rsidRPr="00BD1CC1" w:rsidRDefault="00C64534" w:rsidP="008E0F0D">
      <w:pPr>
        <w:pStyle w:val="Heading2"/>
      </w:pPr>
      <w:r w:rsidRPr="00BD1CC1">
        <w:t xml:space="preserve">Products Referenced by this </w:t>
      </w:r>
      <w:r w:rsidR="00501602" w:rsidRPr="00BD1CC1">
        <w:t>Document</w:t>
      </w:r>
    </w:p>
    <w:p w14:paraId="5455152B" w14:textId="4D53B122"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143D57">
        <w:t>-</w:t>
      </w:r>
      <w:r w:rsidR="00CB29B2" w:rsidRPr="00CB29B2">
        <w:t>the</w:t>
      </w:r>
      <w:r w:rsidR="00143D57">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146B82A0" w:rsidR="005B4D7C" w:rsidRPr="00BD1CC1" w:rsidRDefault="00BD6B5A">
            <w:pPr>
              <w:pStyle w:val="TableDataUnpadded"/>
            </w:pPr>
            <w:proofErr w:type="spellStart"/>
            <w:r w:rsidRPr="00BD6B5A">
              <w:t>Pemazyre</w:t>
            </w:r>
            <w:proofErr w:type="spellEnd"/>
          </w:p>
        </w:tc>
        <w:tc>
          <w:tcPr>
            <w:tcW w:w="5595" w:type="dxa"/>
          </w:tcPr>
          <w:p w14:paraId="1A09710D" w14:textId="28340C46" w:rsidR="005B4D7C" w:rsidRPr="00BD1CC1" w:rsidRDefault="00BD6B5A">
            <w:pPr>
              <w:pStyle w:val="TableDataUnpadded"/>
            </w:pPr>
            <w:proofErr w:type="spellStart"/>
            <w:r w:rsidRPr="00BD6B5A">
              <w:t>pemigatinib</w:t>
            </w:r>
            <w:proofErr w:type="spellEnd"/>
          </w:p>
        </w:tc>
      </w:tr>
    </w:tbl>
    <w:p w14:paraId="14CE6108" w14:textId="123D57E2" w:rsidR="00FC1AAD" w:rsidRDefault="00ED052F" w:rsidP="00AA2A94">
      <w:pPr>
        <w:pStyle w:val="Heading2"/>
        <w:tabs>
          <w:tab w:val="left" w:pos="9540"/>
        </w:tabs>
      </w:pPr>
      <w:r>
        <w:t>Indications</w:t>
      </w:r>
    </w:p>
    <w:p w14:paraId="12C71160" w14:textId="66A0929B" w:rsidR="00BD6B5A" w:rsidRPr="00BD6B5A" w:rsidRDefault="00BD6B5A" w:rsidP="00BD6B5A">
      <w:pPr>
        <w:pStyle w:val="BodyText"/>
      </w:pPr>
      <w:r w:rsidRPr="00BD6B5A">
        <w:t>The indications below including FDA-approved indications and compendial uses are considered a covered benefit provided that all the approval criteria are met and the member has no exclusions to the prescribed therapy.</w:t>
      </w:r>
    </w:p>
    <w:p w14:paraId="134B5687" w14:textId="50B984C7" w:rsidR="00ED052F" w:rsidRDefault="00ED052F" w:rsidP="00ED052F">
      <w:pPr>
        <w:pStyle w:val="Heading3"/>
        <w:keepNext w:val="0"/>
      </w:pPr>
      <w:r w:rsidRPr="00BD1CC1">
        <w:t>FDA-approved Indications</w:t>
      </w:r>
    </w:p>
    <w:p w14:paraId="0736A5AD" w14:textId="77777777" w:rsidR="00067DFB" w:rsidRPr="00067DFB" w:rsidRDefault="00067DFB" w:rsidP="00067DFB">
      <w:pPr>
        <w:pStyle w:val="ListParagraph"/>
        <w:numPr>
          <w:ilvl w:val="0"/>
          <w:numId w:val="33"/>
        </w:numPr>
      </w:pPr>
      <w:r w:rsidRPr="00067DFB">
        <w:t>Treatment of adults with previously treated, unresectable locally advanced or metastatic cholangiocarcinoma with a fibroblast growth factor receptor 2 (FGFR2) fusion or other rearrangement as detected by an FDA-approved test.</w:t>
      </w:r>
    </w:p>
    <w:p w14:paraId="567E8D20" w14:textId="77777777" w:rsidR="00067DFB" w:rsidRPr="00067DFB" w:rsidRDefault="00067DFB" w:rsidP="00067DFB">
      <w:pPr>
        <w:pStyle w:val="ListParagraph"/>
        <w:numPr>
          <w:ilvl w:val="0"/>
          <w:numId w:val="33"/>
        </w:numPr>
      </w:pPr>
      <w:r w:rsidRPr="00067DFB">
        <w:t>Treatment of adults with relapsed or refractory myeloid/lymphoid neoplasms (MLNs) with fibroblast growth factor receptor 1 (FGFR1) rearrangement.</w:t>
      </w:r>
    </w:p>
    <w:p w14:paraId="1D04C42B" w14:textId="61714038" w:rsidR="00067DFB" w:rsidRPr="00067DFB" w:rsidRDefault="00067DFB" w:rsidP="00067DFB">
      <w:pPr>
        <w:pStyle w:val="Heading3"/>
      </w:pPr>
      <w:r w:rsidRPr="00067DFB">
        <w:t>Compendial Uses</w:t>
      </w:r>
    </w:p>
    <w:p w14:paraId="5AE65EDD" w14:textId="77777777" w:rsidR="00067DFB" w:rsidRPr="00067DFB" w:rsidRDefault="00067DFB" w:rsidP="00067DFB">
      <w:pPr>
        <w:pStyle w:val="ListParagraph"/>
      </w:pPr>
      <w:r w:rsidRPr="00067DFB">
        <w:t>Cholangiocarcinoma</w:t>
      </w:r>
    </w:p>
    <w:p w14:paraId="52D23BCC" w14:textId="77777777" w:rsidR="00067DFB" w:rsidRPr="00067DFB" w:rsidRDefault="00067DFB" w:rsidP="00067DFB">
      <w:pPr>
        <w:pStyle w:val="ListParagraph"/>
      </w:pPr>
      <w:r w:rsidRPr="00067DFB">
        <w:t>Myeloid/lymphoid neoplasms with eosinophilia and FGFR1 rearrangement in chronic phase or blast phase</w:t>
      </w:r>
    </w:p>
    <w:p w14:paraId="2BD7A0B4" w14:textId="77777777" w:rsidR="00067DFB" w:rsidRPr="00067DFB" w:rsidRDefault="00067DFB" w:rsidP="00067DFB">
      <w:pPr>
        <w:pStyle w:val="BodyText"/>
      </w:pPr>
      <w:r w:rsidRPr="00067DFB">
        <w:t>All other indications are considered experimental/investigational and not medically necessary.</w:t>
      </w:r>
    </w:p>
    <w:p w14:paraId="5CCAECF2" w14:textId="69126983" w:rsidR="00067DFB" w:rsidRPr="00067DFB" w:rsidRDefault="00067DFB" w:rsidP="00A61F07">
      <w:pPr>
        <w:pStyle w:val="Heading2"/>
        <w:tabs>
          <w:tab w:val="left" w:pos="9610"/>
        </w:tabs>
      </w:pPr>
      <w:r w:rsidRPr="00067DFB">
        <w:lastRenderedPageBreak/>
        <w:t>Documentation</w:t>
      </w:r>
    </w:p>
    <w:p w14:paraId="6FF0D794" w14:textId="77777777" w:rsidR="00067DFB" w:rsidRPr="00067DFB" w:rsidRDefault="00067DFB" w:rsidP="00067DFB">
      <w:pPr>
        <w:pStyle w:val="BodyText"/>
      </w:pPr>
      <w:r w:rsidRPr="00067DFB">
        <w:t>Submission of the following information is necessary to initiate the prior authorization review: Documentation of FGFR2 fusion or rearrangement or FGFR1 rearrangement (where applicable)</w:t>
      </w:r>
    </w:p>
    <w:p w14:paraId="48B803A8" w14:textId="027284EA" w:rsidR="00067DFB" w:rsidRPr="00067DFB" w:rsidRDefault="00067DFB" w:rsidP="00067DFB">
      <w:pPr>
        <w:pStyle w:val="Heading2"/>
      </w:pPr>
      <w:r w:rsidRPr="00067DFB">
        <w:t>Coverage Criteria</w:t>
      </w:r>
    </w:p>
    <w:p w14:paraId="4A40C074" w14:textId="7ED41779" w:rsidR="00067DFB" w:rsidRPr="00B948CA" w:rsidRDefault="00067DFB" w:rsidP="00B948CA">
      <w:pPr>
        <w:pStyle w:val="Heading3"/>
      </w:pPr>
      <w:r w:rsidRPr="00B948CA">
        <w:t>Cholangiocarcinoma</w:t>
      </w:r>
    </w:p>
    <w:p w14:paraId="31240499" w14:textId="77777777" w:rsidR="00067DFB" w:rsidRPr="00B948CA" w:rsidRDefault="00067DFB" w:rsidP="00B948CA">
      <w:pPr>
        <w:pStyle w:val="BodyText"/>
      </w:pPr>
      <w:r w:rsidRPr="00B948CA">
        <w:t>Authorization of 12 months may be granted for subsequent treatment of progressive, unresectable, resected gross residual (R2) disease or metastatic cholangiocarcinoma with a FGFR2 fusion or rearrangement, when used as a single agent.</w:t>
      </w:r>
    </w:p>
    <w:p w14:paraId="6D04455F" w14:textId="3CBDE6E1" w:rsidR="00067DFB" w:rsidRPr="00B948CA" w:rsidRDefault="00067DFB" w:rsidP="00B948CA">
      <w:pPr>
        <w:pStyle w:val="Heading3"/>
      </w:pPr>
      <w:r w:rsidRPr="00B948CA">
        <w:t>Myeloid/Lymphoid Neoplasms</w:t>
      </w:r>
    </w:p>
    <w:p w14:paraId="57E646D2" w14:textId="77777777" w:rsidR="00067DFB" w:rsidRPr="00B948CA" w:rsidRDefault="00067DFB" w:rsidP="00B948CA">
      <w:pPr>
        <w:pStyle w:val="BodyText"/>
      </w:pPr>
      <w:r w:rsidRPr="00B948CA">
        <w:t>Authorization of 12 months may be granted for treatment of myeloid/lymphoid neoplasms with FGFR1 rearrangement.</w:t>
      </w:r>
    </w:p>
    <w:p w14:paraId="4E457E7D" w14:textId="48E4C238" w:rsidR="00067DFB" w:rsidRPr="00B948CA" w:rsidRDefault="00B948CA" w:rsidP="00B948CA">
      <w:pPr>
        <w:pStyle w:val="Heading2"/>
      </w:pPr>
      <w:r w:rsidRPr="00B948CA">
        <w:t xml:space="preserve">Continuation </w:t>
      </w:r>
      <w:r>
        <w:t>o</w:t>
      </w:r>
      <w:r w:rsidRPr="00B948CA">
        <w:t>f Therapy</w:t>
      </w:r>
    </w:p>
    <w:p w14:paraId="112F036D" w14:textId="77777777" w:rsidR="00AE3071" w:rsidRDefault="00067DFB" w:rsidP="00B948CA">
      <w:pPr>
        <w:pStyle w:val="BodyText"/>
      </w:pPr>
      <w:r w:rsidRPr="00B948CA">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4F2F5D83" w:rsidR="00FF66BF" w:rsidRPr="008D1B34"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79C6FA22" w14:textId="77777777" w:rsidR="00DA7784" w:rsidRDefault="00DA7784" w:rsidP="00DA7784">
      <w:pPr>
        <w:pStyle w:val="ReferenceOrdered"/>
      </w:pPr>
      <w:proofErr w:type="spellStart"/>
      <w:r>
        <w:t>Pemazyre</w:t>
      </w:r>
      <w:proofErr w:type="spellEnd"/>
      <w:r>
        <w:t xml:space="preserve"> [package insert]. Wilmington, DE: Incyte Corporation; June 2023.</w:t>
      </w:r>
    </w:p>
    <w:p w14:paraId="47E1A10C" w14:textId="581BB5AE" w:rsidR="00C44990" w:rsidRPr="00143D57" w:rsidRDefault="00DA7784" w:rsidP="00E36990">
      <w:pPr>
        <w:pStyle w:val="ReferenceOrdered"/>
      </w:pPr>
      <w:r>
        <w:t>The NCCN Drugs &amp; Biologics Compendium® © 2024 National Comprehensive Cancer Network, Inc. https://www.nccn.org. Accessed July 9, 2024.</w:t>
      </w:r>
    </w:p>
    <w:sectPr w:rsidR="00C44990" w:rsidRPr="00143D57"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15D2B" w14:textId="77777777" w:rsidR="00554172" w:rsidRDefault="00554172">
      <w:r>
        <w:separator/>
      </w:r>
    </w:p>
  </w:endnote>
  <w:endnote w:type="continuationSeparator" w:id="0">
    <w:p w14:paraId="21AB7C01" w14:textId="77777777" w:rsidR="00554172" w:rsidRDefault="00554172">
      <w:r>
        <w:continuationSeparator/>
      </w:r>
    </w:p>
  </w:endnote>
  <w:endnote w:type="continuationNotice" w:id="1">
    <w:p w14:paraId="6A687F49" w14:textId="77777777" w:rsidR="00554172" w:rsidRDefault="00554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BC23AD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3D57" w:rsidRPr="00143D57">
      <w:rPr>
        <w:rFonts w:cs="Arial"/>
        <w:noProof/>
        <w:sz w:val="16"/>
        <w:szCs w:val="16"/>
      </w:rPr>
      <w:t>Pemazyre</w:t>
    </w:r>
    <w:r w:rsidR="00143D57">
      <w:rPr>
        <w:rFonts w:cs="Arial"/>
        <w:noProof/>
        <w:snapToGrid w:val="0"/>
        <w:color w:val="000000"/>
        <w:sz w:val="16"/>
        <w:szCs w:val="16"/>
      </w:rPr>
      <w:t xml:space="preserve"> SGM 3822-A</w:t>
    </w:r>
    <w:r w:rsidR="00143D57" w:rsidRPr="00143D57">
      <w:rPr>
        <w:rFonts w:cs="Arial"/>
        <w:noProof/>
        <w:sz w:val="16"/>
        <w:szCs w:val="16"/>
      </w:rPr>
      <w:t xml:space="preserve"> </w:t>
    </w:r>
    <w:r w:rsidR="003E4784">
      <w:rPr>
        <w:rFonts w:cs="Arial"/>
        <w:noProof/>
        <w:sz w:val="16"/>
        <w:szCs w:val="16"/>
      </w:rPr>
      <w:t>P</w:t>
    </w:r>
    <w:r w:rsidR="00143D57" w:rsidRPr="00143D57">
      <w:rPr>
        <w:rFonts w:cs="Arial"/>
        <w:noProof/>
        <w:sz w:val="16"/>
        <w:szCs w:val="16"/>
      </w:rPr>
      <w:t>2024</w:t>
    </w:r>
    <w:r w:rsidR="00143D5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419C36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205D06D" w:rsidR="00F75C81" w:rsidRPr="00143D57" w:rsidRDefault="00C36B72" w:rsidP="00143D5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1DA1E9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E32BE" w:rsidRPr="00554873">
      <w:rPr>
        <w:rFonts w:cs="Arial"/>
        <w:noProof/>
        <w:sz w:val="16"/>
        <w:szCs w:val="16"/>
      </w:rPr>
      <w:t>Pemazyre</w:t>
    </w:r>
    <w:r w:rsidR="006E32BE">
      <w:rPr>
        <w:rFonts w:cs="Arial"/>
        <w:noProof/>
        <w:snapToGrid w:val="0"/>
        <w:color w:val="000000"/>
        <w:sz w:val="16"/>
        <w:szCs w:val="16"/>
      </w:rPr>
      <w:t xml:space="preserve"> SGM 3822-A</w:t>
    </w:r>
    <w:r w:rsidR="006E32BE" w:rsidRPr="00554873">
      <w:rPr>
        <w:rFonts w:cs="Arial"/>
        <w:noProof/>
        <w:sz w:val="16"/>
        <w:szCs w:val="16"/>
      </w:rPr>
      <w:t xml:space="preserve"> </w:t>
    </w:r>
    <w:r w:rsidR="003E4784">
      <w:rPr>
        <w:rFonts w:cs="Arial"/>
        <w:noProof/>
        <w:sz w:val="16"/>
        <w:szCs w:val="16"/>
      </w:rPr>
      <w:t>P</w:t>
    </w:r>
    <w:r w:rsidR="006E32BE" w:rsidRPr="00554873">
      <w:rPr>
        <w:rFonts w:cs="Arial"/>
        <w:noProof/>
        <w:sz w:val="16"/>
        <w:szCs w:val="16"/>
      </w:rPr>
      <w:t>2024</w:t>
    </w:r>
    <w:r w:rsidR="006E32B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674B92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FD57799" w:rsidR="00ED04EC" w:rsidRPr="00F50D98" w:rsidRDefault="00F50D98" w:rsidP="0055487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06C83" w14:textId="77777777" w:rsidR="00554172" w:rsidRDefault="00554172">
      <w:r>
        <w:separator/>
      </w:r>
    </w:p>
  </w:footnote>
  <w:footnote w:type="continuationSeparator" w:id="0">
    <w:p w14:paraId="498ADD45" w14:textId="77777777" w:rsidR="00554172" w:rsidRDefault="00554172">
      <w:r>
        <w:continuationSeparator/>
      </w:r>
    </w:p>
  </w:footnote>
  <w:footnote w:type="continuationNotice" w:id="1">
    <w:p w14:paraId="0BB2B686" w14:textId="77777777" w:rsidR="00554172" w:rsidRDefault="005541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A61F07" w14:paraId="16262E63" w14:textId="77777777">
      <w:trPr>
        <w:trHeight w:val="144"/>
        <w:jc w:val="right"/>
      </w:trPr>
      <w:tc>
        <w:tcPr>
          <w:tcW w:w="1854" w:type="dxa"/>
          <w:hideMark/>
        </w:tcPr>
        <w:p w14:paraId="18F550B7" w14:textId="77777777" w:rsidR="00ED04EC" w:rsidRPr="00A61F07" w:rsidRDefault="00ED04EC" w:rsidP="00ED04EC">
          <w:pPr>
            <w:pStyle w:val="Header"/>
            <w:rPr>
              <w:rFonts w:cs="Arial"/>
              <w:sz w:val="16"/>
              <w:szCs w:val="16"/>
            </w:rPr>
          </w:pPr>
          <w:r w:rsidRPr="00A61F07">
            <w:rPr>
              <w:rFonts w:cs="Arial"/>
              <w:sz w:val="16"/>
              <w:szCs w:val="16"/>
            </w:rPr>
            <w:t>Reference number(s)</w:t>
          </w:r>
        </w:p>
      </w:tc>
    </w:tr>
    <w:tr w:rsidR="00ED04EC" w:rsidRPr="00A61F07" w14:paraId="703C6588" w14:textId="77777777">
      <w:trPr>
        <w:trHeight w:val="378"/>
        <w:jc w:val="right"/>
      </w:trPr>
      <w:tc>
        <w:tcPr>
          <w:tcW w:w="1854" w:type="dxa"/>
          <w:hideMark/>
        </w:tcPr>
        <w:p w14:paraId="51CE3E64" w14:textId="35820B28" w:rsidR="00ED04EC" w:rsidRPr="00A61F07" w:rsidRDefault="001A2D1D" w:rsidP="00ED04EC">
          <w:pPr>
            <w:pStyle w:val="Header"/>
            <w:rPr>
              <w:rFonts w:cs="Arial"/>
              <w:sz w:val="16"/>
              <w:szCs w:val="16"/>
            </w:rPr>
          </w:pPr>
          <w:r w:rsidRPr="00A61F07">
            <w:rPr>
              <w:rFonts w:cs="Arial"/>
              <w:sz w:val="16"/>
              <w:szCs w:val="16"/>
            </w:rPr>
            <w:t>3822-A</w:t>
          </w:r>
        </w:p>
      </w:tc>
    </w:tr>
  </w:tbl>
  <w:p w14:paraId="0D5ACCC2" w14:textId="462A1075" w:rsidR="00ED04EC" w:rsidRPr="00A61F07"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6502DA"/>
    <w:multiLevelType w:val="hybridMultilevel"/>
    <w:tmpl w:val="3564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714521A"/>
    <w:multiLevelType w:val="hybridMultilevel"/>
    <w:tmpl w:val="A420D6AA"/>
    <w:lvl w:ilvl="0" w:tplc="B3E85C98">
      <w:start w:val="1"/>
      <w:numFmt w:val="upperLetter"/>
      <w:lvlText w:val="%1."/>
      <w:lvlJc w:val="left"/>
      <w:pPr>
        <w:ind w:left="1440" w:hanging="360"/>
      </w:pPr>
      <w:rPr>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7245CB"/>
    <w:multiLevelType w:val="hybridMultilevel"/>
    <w:tmpl w:val="A420D6AA"/>
    <w:lvl w:ilvl="0" w:tplc="B3E85C98">
      <w:start w:val="1"/>
      <w:numFmt w:val="upperLetter"/>
      <w:lvlText w:val="%1."/>
      <w:lvlJc w:val="left"/>
      <w:pPr>
        <w:ind w:left="1440" w:hanging="360"/>
      </w:pPr>
      <w:rPr>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B25950"/>
    <w:multiLevelType w:val="hybridMultilevel"/>
    <w:tmpl w:val="3830E272"/>
    <w:lvl w:ilvl="0" w:tplc="DD5C93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F630CB"/>
    <w:multiLevelType w:val="hybridMultilevel"/>
    <w:tmpl w:val="9F028E98"/>
    <w:lvl w:ilvl="0" w:tplc="77625B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30"/>
  </w:num>
  <w:num w:numId="18" w16cid:durableId="299724409">
    <w:abstractNumId w:val="22"/>
  </w:num>
  <w:num w:numId="19" w16cid:durableId="214585573">
    <w:abstractNumId w:val="14"/>
  </w:num>
  <w:num w:numId="20" w16cid:durableId="1289816170">
    <w:abstractNumId w:val="15"/>
  </w:num>
  <w:num w:numId="21" w16cid:durableId="1066490929">
    <w:abstractNumId w:val="32"/>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0"/>
  </w:num>
  <w:num w:numId="27" w16cid:durableId="1866016584">
    <w:abstractNumId w:val="19"/>
  </w:num>
  <w:num w:numId="28" w16cid:durableId="1987586387">
    <w:abstractNumId w:val="29"/>
  </w:num>
  <w:num w:numId="29" w16cid:durableId="880246419">
    <w:abstractNumId w:val="16"/>
  </w:num>
  <w:num w:numId="30" w16cid:durableId="838932177">
    <w:abstractNumId w:val="23"/>
  </w:num>
  <w:num w:numId="31" w16cid:durableId="650335097">
    <w:abstractNumId w:val="28"/>
  </w:num>
  <w:num w:numId="32" w16cid:durableId="396897644">
    <w:abstractNumId w:val="31"/>
  </w:num>
  <w:num w:numId="33" w16cid:durableId="139061461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67DFB"/>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3429"/>
    <w:rsid w:val="001344B1"/>
    <w:rsid w:val="00134671"/>
    <w:rsid w:val="0013477B"/>
    <w:rsid w:val="0013503B"/>
    <w:rsid w:val="001356EF"/>
    <w:rsid w:val="00136BE6"/>
    <w:rsid w:val="001370F9"/>
    <w:rsid w:val="00137657"/>
    <w:rsid w:val="00137956"/>
    <w:rsid w:val="00137C7B"/>
    <w:rsid w:val="00140B8C"/>
    <w:rsid w:val="00140ED6"/>
    <w:rsid w:val="00143D57"/>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2D1D"/>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2C04"/>
    <w:rsid w:val="001C2D36"/>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67DEF"/>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406"/>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C78DF"/>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97A5C"/>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5F8"/>
    <w:rsid w:val="003C1EA0"/>
    <w:rsid w:val="003C219B"/>
    <w:rsid w:val="003C2846"/>
    <w:rsid w:val="003C2DBA"/>
    <w:rsid w:val="003C2F46"/>
    <w:rsid w:val="003C3B92"/>
    <w:rsid w:val="003C3EB1"/>
    <w:rsid w:val="003C47E1"/>
    <w:rsid w:val="003C4CD4"/>
    <w:rsid w:val="003C66DD"/>
    <w:rsid w:val="003C67D9"/>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784"/>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80F"/>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172"/>
    <w:rsid w:val="00554873"/>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394F"/>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D7C"/>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595"/>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2BE"/>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404"/>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399E"/>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E2B"/>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07"/>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33"/>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4CB0"/>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071"/>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8CA"/>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B5A"/>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A7784"/>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2ED2"/>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9D"/>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E1A"/>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3DD0"/>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297"/>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19A"/>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353E44EE-7585-448E-8922-D8D7EAA438FC}"/>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Pemazyre SGM 3822-A 2024</vt:lpstr>
    </vt:vector>
  </TitlesOfParts>
  <Company>PCS Health Systems</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Pemazyre SGM 3822-A 2024</dc:title>
  <dc:subject/>
  <dc:creator>CVS Caremark</dc:creator>
  <cp:keywords/>
  <cp:lastModifiedBy>Huerta, Linda M</cp:lastModifiedBy>
  <cp:revision>3</cp:revision>
  <cp:lastPrinted>2018-01-09T11:01:00Z</cp:lastPrinted>
  <dcterms:created xsi:type="dcterms:W3CDTF">2024-10-28T21:52:00Z</dcterms:created>
  <dcterms:modified xsi:type="dcterms:W3CDTF">2024-11-14T03:10:00Z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1771100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